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bookmarkStart w:id="0" w:name="_GoBack"/>
      <w:bookmarkEnd w:id="0"/>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77777777" w:rsidR="00D20CBD" w:rsidRPr="00D20CBD" w:rsidRDefault="00D20CBD" w:rsidP="00D20CBD">
      <w:pPr>
        <w:keepLines/>
        <w:jc w:val="both"/>
        <w:rPr>
          <w:lang w:bidi="hr-HR"/>
        </w:rPr>
      </w:pPr>
      <w:r w:rsidRPr="00D20CBD">
        <w:rPr>
          <w:b/>
        </w:rPr>
        <w:lastRenderedPageBreak/>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2" w:name="_Hlk505266633"/>
      <w:r w:rsidRPr="00D20CBD">
        <w:rPr>
          <w:lang w:bidi="hr-HR"/>
        </w:rPr>
        <w:t>(uključujući 400.000,00 kn)</w:t>
      </w:r>
      <w:bookmarkEnd w:id="2"/>
      <w:r w:rsidRPr="00D20CBD">
        <w:rPr>
          <w:lang w:bidi="hr-HR"/>
        </w:rPr>
        <w:t>, odnosno za nabavu radova</w:t>
      </w:r>
      <w:r w:rsidRPr="00D20CBD">
        <w:rPr>
          <w:vertAlign w:val="superscript"/>
          <w:lang w:bidi="hr-HR"/>
        </w:rPr>
        <w:footnoteReference w:id="6"/>
      </w:r>
      <w:r w:rsidRPr="00D20CBD">
        <w:rPr>
          <w:lang w:bidi="hr-HR"/>
        </w:rPr>
        <w:t xml:space="preserve">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lastRenderedPageBreak/>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3"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3"/>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4" w:name="_Hlk57702592"/>
      <w:r w:rsidRPr="00D20CBD">
        <w:rPr>
          <w:rFonts w:eastAsia="Calibri"/>
        </w:rPr>
        <w:lastRenderedPageBreak/>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w:t>
      </w:r>
      <w:r w:rsidRPr="00D20CBD">
        <w:rPr>
          <w:rFonts w:eastAsia="Calibri"/>
        </w:rPr>
        <w:lastRenderedPageBreak/>
        <w:t>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ListParagraph"/>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1EF88DCD" w14:textId="77777777"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2EA0F251" w14:textId="77777777" w:rsidR="00FB3A13" w:rsidRDefault="00FB3A13" w:rsidP="00D20CBD">
      <w:pPr>
        <w:jc w:val="right"/>
        <w:rPr>
          <w:b/>
        </w:rPr>
      </w:pPr>
    </w:p>
    <w:p w14:paraId="23066CCE" w14:textId="77777777" w:rsidR="00FB3A13" w:rsidRDefault="00FB3A13" w:rsidP="00D20CBD">
      <w:pPr>
        <w:jc w:val="right"/>
        <w:rPr>
          <w:b/>
        </w:rPr>
      </w:pPr>
    </w:p>
    <w:p w14:paraId="43E99E87" w14:textId="77777777" w:rsidR="00FB3A13" w:rsidRDefault="00FB3A13" w:rsidP="00D20CBD">
      <w:pPr>
        <w:jc w:val="right"/>
        <w:rPr>
          <w:b/>
        </w:rPr>
      </w:pPr>
    </w:p>
    <w:p w14:paraId="0C46CCE6" w14:textId="77777777" w:rsidR="00FB3A13" w:rsidRDefault="00FB3A13" w:rsidP="00D20CBD">
      <w:pPr>
        <w:jc w:val="right"/>
        <w:rPr>
          <w:b/>
        </w:rPr>
      </w:pPr>
    </w:p>
    <w:p w14:paraId="19124094" w14:textId="77777777" w:rsidR="00FB3A13" w:rsidRDefault="00FB3A13" w:rsidP="00D20CBD">
      <w:pPr>
        <w:jc w:val="right"/>
        <w:rPr>
          <w:b/>
        </w:rPr>
      </w:pPr>
    </w:p>
    <w:p w14:paraId="0FC43648" w14:textId="77777777" w:rsidR="00FB3A13" w:rsidRDefault="00FB3A13" w:rsidP="00D20CBD">
      <w:pPr>
        <w:jc w:val="right"/>
        <w:rPr>
          <w:b/>
        </w:rPr>
      </w:pPr>
    </w:p>
    <w:p w14:paraId="7610E88E" w14:textId="77777777" w:rsidR="00FB3A13" w:rsidRDefault="00FB3A13" w:rsidP="00D20CBD">
      <w:pPr>
        <w:jc w:val="right"/>
        <w:rPr>
          <w:b/>
        </w:rPr>
      </w:pPr>
    </w:p>
    <w:p w14:paraId="52DC93F5" w14:textId="77777777" w:rsidR="00FB3A13" w:rsidRDefault="00FB3A13" w:rsidP="00D20CBD">
      <w:pPr>
        <w:jc w:val="right"/>
        <w:rPr>
          <w:b/>
        </w:rPr>
      </w:pPr>
    </w:p>
    <w:p w14:paraId="6E308C07" w14:textId="77777777" w:rsidR="00FB3A13" w:rsidRDefault="00FB3A13" w:rsidP="00D20CBD">
      <w:pPr>
        <w:jc w:val="right"/>
        <w:rPr>
          <w:b/>
        </w:rPr>
      </w:pPr>
    </w:p>
    <w:p w14:paraId="50F96200" w14:textId="77777777" w:rsidR="00FB3A13" w:rsidRDefault="00FB3A13"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5"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5"/>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9"/>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Poziv na nadmetanje nije objavljen u Službenom listu EU ili/i u EOJN , ali je zainteresirana strana (gospodarski subjekt) u drugoj državi članici imala pristup informacijama vezanima uz postupak javne nabave, te bila u mogućnosti iskazati interes za </w:t>
            </w:r>
            <w:r w:rsidRPr="00C4118F">
              <w:rPr>
                <w:rFonts w:eastAsia="Calibri"/>
                <w:sz w:val="20"/>
                <w:szCs w:val="20"/>
              </w:rPr>
              <w:lastRenderedPageBreak/>
              <w:t>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10"/>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1"/>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lastRenderedPageBreak/>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2"/>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lastRenderedPageBreak/>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w:t>
            </w:r>
            <w:r w:rsidRPr="00C4118F">
              <w:rPr>
                <w:rFonts w:eastAsia="Calibri"/>
                <w:sz w:val="20"/>
                <w:szCs w:val="20"/>
              </w:rPr>
              <w:lastRenderedPageBreak/>
              <w:t>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w:t>
            </w:r>
            <w:r w:rsidRPr="00C4118F">
              <w:rPr>
                <w:rFonts w:eastAsia="Calibri"/>
                <w:sz w:val="20"/>
                <w:szCs w:val="20"/>
              </w:rPr>
              <w:lastRenderedPageBreak/>
              <w:t xml:space="preserve">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EB42" w14:textId="77777777" w:rsidR="00C33283" w:rsidRDefault="00C33283" w:rsidP="0068693B">
      <w:r>
        <w:separator/>
      </w:r>
    </w:p>
  </w:endnote>
  <w:endnote w:type="continuationSeparator" w:id="0">
    <w:p w14:paraId="6E98C098" w14:textId="77777777" w:rsidR="00C33283" w:rsidRDefault="00C33283" w:rsidP="0068693B">
      <w:r>
        <w:continuationSeparator/>
      </w:r>
    </w:p>
  </w:endnote>
  <w:endnote w:type="continuationNotice" w:id="1">
    <w:p w14:paraId="1F9D6B48" w14:textId="77777777" w:rsidR="00C33283" w:rsidRDefault="00C3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2F176407" w:rsidR="00853E1F" w:rsidRPr="00D75672" w:rsidRDefault="00853E1F">
    <w:pPr>
      <w:pStyle w:val="Footer"/>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A94C43">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A94C43">
      <w:rPr>
        <w:b/>
        <w:bCs/>
        <w:noProof/>
        <w:sz w:val="16"/>
        <w:szCs w:val="16"/>
      </w:rPr>
      <w:t>23</w:t>
    </w:r>
    <w:r w:rsidRPr="00D75672">
      <w:rPr>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2F56" w14:textId="77777777" w:rsidR="00C33283" w:rsidRDefault="00C33283" w:rsidP="0068693B">
      <w:r>
        <w:separator/>
      </w:r>
    </w:p>
  </w:footnote>
  <w:footnote w:type="continuationSeparator" w:id="0">
    <w:p w14:paraId="6786A648" w14:textId="77777777" w:rsidR="00C33283" w:rsidRDefault="00C33283" w:rsidP="0068693B">
      <w:r>
        <w:continuationSeparator/>
      </w:r>
    </w:p>
  </w:footnote>
  <w:footnote w:type="continuationNotice" w:id="1">
    <w:p w14:paraId="05719990" w14:textId="77777777" w:rsidR="00C33283" w:rsidRDefault="00C33283"/>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10">
    <w:p w14:paraId="1F8DAC65" w14:textId="77777777" w:rsidR="00C4118F" w:rsidRPr="002C2F76" w:rsidRDefault="00C4118F" w:rsidP="00C4118F">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FootnoteText"/>
        <w:jc w:val="both"/>
      </w:pPr>
      <w:r w:rsidRPr="00526530">
        <w:rPr>
          <w:rStyle w:val="FootnoteReferenc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562"/>
      <w:gridCol w:w="2771"/>
      <w:gridCol w:w="2511"/>
    </w:tblGrid>
    <w:tr w:rsidR="000A0625" w:rsidRPr="000A0625" w14:paraId="41443398" w14:textId="77777777" w:rsidTr="0062401D">
      <w:tc>
        <w:tcPr>
          <w:tcW w:w="2863" w:type="dxa"/>
          <w:vMerge w:val="restart"/>
          <w:vAlign w:val="center"/>
        </w:tcPr>
        <w:p w14:paraId="64E33D98" w14:textId="712AC182" w:rsidR="000A0625" w:rsidRPr="000A0625" w:rsidRDefault="000A0625" w:rsidP="000A0625">
          <w:pPr>
            <w:ind w:firstLine="18"/>
            <w:jc w:val="center"/>
            <w:rPr>
              <w:b/>
            </w:rPr>
          </w:pPr>
          <w:r w:rsidRPr="000A0625">
            <w:rPr>
              <w:b/>
            </w:rPr>
            <w:t>Ministarstvo prostornoga uređenja, graditeljstva i državne imovine (MP</w:t>
          </w:r>
          <w:r w:rsidR="00CE3825">
            <w:rPr>
              <w:b/>
            </w:rPr>
            <w:t>GI</w:t>
          </w:r>
          <w:r w:rsidRPr="000A0625">
            <w:rPr>
              <w:b/>
            </w:rPr>
            <w:t>)</w:t>
          </w:r>
        </w:p>
      </w:tc>
      <w:tc>
        <w:tcPr>
          <w:tcW w:w="7844" w:type="dxa"/>
          <w:gridSpan w:val="3"/>
          <w:vAlign w:val="center"/>
        </w:tcPr>
        <w:p w14:paraId="7CBEDD7E" w14:textId="77777777" w:rsidR="000A0625" w:rsidRPr="000A0625" w:rsidRDefault="000A0625" w:rsidP="000A0625">
          <w:pPr>
            <w:ind w:left="468"/>
            <w:rPr>
              <w:b/>
            </w:rPr>
          </w:pPr>
          <w:r w:rsidRPr="000A0625">
            <w:rPr>
              <w:b/>
            </w:rPr>
            <w:t xml:space="preserve">                                            PRAVILA </w:t>
          </w:r>
        </w:p>
      </w:tc>
    </w:tr>
    <w:tr w:rsidR="000A0625" w:rsidRPr="000A0625" w14:paraId="4DBDD60F" w14:textId="77777777" w:rsidTr="0062401D">
      <w:tc>
        <w:tcPr>
          <w:tcW w:w="2863" w:type="dxa"/>
          <w:vMerge/>
          <w:vAlign w:val="center"/>
        </w:tcPr>
        <w:p w14:paraId="707C1BC4"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restart"/>
          <w:vAlign w:val="center"/>
        </w:tcPr>
        <w:p w14:paraId="64422E54" w14:textId="77777777" w:rsidR="000A0625" w:rsidRPr="000A0625" w:rsidRDefault="000A0625" w:rsidP="000A0625">
          <w:pPr>
            <w:jc w:val="center"/>
            <w:rPr>
              <w:b/>
            </w:rPr>
          </w:pPr>
          <w:r w:rsidRPr="000A0625">
            <w:rPr>
              <w:b/>
            </w:rPr>
            <w:t>Fond solidarnosti</w:t>
          </w:r>
        </w:p>
        <w:p w14:paraId="59F83DBB" w14:textId="77777777" w:rsidR="000A0625" w:rsidRPr="000A0625" w:rsidRDefault="000A0625" w:rsidP="000A0625"/>
        <w:p w14:paraId="23651A62" w14:textId="77777777" w:rsidR="000A0625" w:rsidRPr="000A0625" w:rsidRDefault="000A0625" w:rsidP="000A0625"/>
        <w:p w14:paraId="78B1E735" w14:textId="5CCD7613" w:rsidR="000A0625" w:rsidRPr="000A0625" w:rsidRDefault="000A0625" w:rsidP="000A0625">
          <w:pPr>
            <w:jc w:val="center"/>
          </w:pPr>
          <w:r w:rsidRPr="000A0625">
            <w:rPr>
              <w:b/>
            </w:rPr>
            <w:t xml:space="preserve">Prilog </w:t>
          </w:r>
          <w:r>
            <w:rPr>
              <w:b/>
            </w:rPr>
            <w:t>11</w:t>
          </w:r>
        </w:p>
      </w:tc>
      <w:tc>
        <w:tcPr>
          <w:tcW w:w="2771" w:type="dxa"/>
          <w:vAlign w:val="center"/>
        </w:tcPr>
        <w:p w14:paraId="5BFFD2A4" w14:textId="77777777" w:rsidR="000A0625" w:rsidRPr="000A0625" w:rsidRDefault="000A0625" w:rsidP="000A0625">
          <w:pPr>
            <w:jc w:val="center"/>
            <w:rPr>
              <w:b/>
            </w:rPr>
          </w:pPr>
          <w:r w:rsidRPr="000A0625">
            <w:rPr>
              <w:b/>
            </w:rPr>
            <w:t>Datum</w:t>
          </w:r>
        </w:p>
      </w:tc>
      <w:tc>
        <w:tcPr>
          <w:tcW w:w="2511" w:type="dxa"/>
          <w:vAlign w:val="center"/>
        </w:tcPr>
        <w:p w14:paraId="0040B71F" w14:textId="77777777" w:rsidR="000A0625" w:rsidRPr="000A0625" w:rsidRDefault="000A0625" w:rsidP="000A0625">
          <w:pPr>
            <w:jc w:val="center"/>
            <w:rPr>
              <w:b/>
            </w:rPr>
          </w:pPr>
          <w:r w:rsidRPr="000A0625">
            <w:rPr>
              <w:b/>
            </w:rPr>
            <w:t xml:space="preserve">Siječanj 2021. </w:t>
          </w:r>
        </w:p>
      </w:tc>
    </w:tr>
    <w:tr w:rsidR="000A0625" w:rsidRPr="000A0625" w14:paraId="62AC0828" w14:textId="77777777" w:rsidTr="0062401D">
      <w:trPr>
        <w:trHeight w:val="413"/>
      </w:trPr>
      <w:tc>
        <w:tcPr>
          <w:tcW w:w="2863" w:type="dxa"/>
          <w:vMerge/>
          <w:vAlign w:val="center"/>
        </w:tcPr>
        <w:p w14:paraId="06C9E754"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ign w:val="center"/>
        </w:tcPr>
        <w:p w14:paraId="0ABC3645" w14:textId="77777777" w:rsidR="000A0625" w:rsidRPr="000A0625" w:rsidRDefault="000A0625" w:rsidP="000A0625">
          <w:pPr>
            <w:widowControl w:val="0"/>
            <w:pBdr>
              <w:top w:val="nil"/>
              <w:left w:val="nil"/>
              <w:bottom w:val="nil"/>
              <w:right w:val="nil"/>
              <w:between w:val="nil"/>
            </w:pBdr>
            <w:spacing w:line="276" w:lineRule="auto"/>
            <w:rPr>
              <w:b/>
            </w:rPr>
          </w:pPr>
        </w:p>
      </w:tc>
      <w:tc>
        <w:tcPr>
          <w:tcW w:w="2771" w:type="dxa"/>
          <w:vAlign w:val="center"/>
        </w:tcPr>
        <w:p w14:paraId="717AA3BE" w14:textId="77777777" w:rsidR="000A0625" w:rsidRPr="000A0625" w:rsidRDefault="000A0625" w:rsidP="000A0625">
          <w:pPr>
            <w:jc w:val="center"/>
            <w:rPr>
              <w:b/>
            </w:rPr>
          </w:pPr>
          <w:r w:rsidRPr="000A0625">
            <w:rPr>
              <w:b/>
            </w:rPr>
            <w:t>Verzija</w:t>
          </w:r>
        </w:p>
      </w:tc>
      <w:tc>
        <w:tcPr>
          <w:tcW w:w="2511" w:type="dxa"/>
          <w:vAlign w:val="center"/>
        </w:tcPr>
        <w:p w14:paraId="08E8B673" w14:textId="77777777" w:rsidR="000A0625" w:rsidRPr="000A0625" w:rsidRDefault="000A0625" w:rsidP="000A0625">
          <w:pPr>
            <w:jc w:val="center"/>
            <w:rPr>
              <w:b/>
            </w:rPr>
          </w:pPr>
          <w:r w:rsidRPr="000A0625">
            <w:rPr>
              <w:b/>
            </w:rPr>
            <w:t>1.0</w:t>
          </w:r>
        </w:p>
      </w:tc>
    </w:tr>
    <w:tr w:rsidR="000A0625" w:rsidRPr="000A0625" w14:paraId="46AA9A6F" w14:textId="77777777" w:rsidTr="0062401D">
      <w:trPr>
        <w:trHeight w:val="833"/>
      </w:trPr>
      <w:tc>
        <w:tcPr>
          <w:tcW w:w="2863" w:type="dxa"/>
          <w:vMerge/>
          <w:vAlign w:val="center"/>
        </w:tcPr>
        <w:p w14:paraId="7CC1D113"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ign w:val="center"/>
        </w:tcPr>
        <w:p w14:paraId="327ED158" w14:textId="77777777" w:rsidR="000A0625" w:rsidRPr="000A0625" w:rsidRDefault="000A0625" w:rsidP="000A0625">
          <w:pPr>
            <w:widowControl w:val="0"/>
            <w:pBdr>
              <w:top w:val="nil"/>
              <w:left w:val="nil"/>
              <w:bottom w:val="nil"/>
              <w:right w:val="nil"/>
              <w:between w:val="nil"/>
            </w:pBdr>
            <w:spacing w:line="276" w:lineRule="auto"/>
            <w:rPr>
              <w:b/>
            </w:rPr>
          </w:pPr>
        </w:p>
      </w:tc>
      <w:tc>
        <w:tcPr>
          <w:tcW w:w="2771" w:type="dxa"/>
          <w:vAlign w:val="center"/>
        </w:tcPr>
        <w:p w14:paraId="4631F828" w14:textId="77777777" w:rsidR="000A0625" w:rsidRPr="000A0625" w:rsidRDefault="000A0625" w:rsidP="000A0625">
          <w:pPr>
            <w:jc w:val="center"/>
            <w:rPr>
              <w:b/>
            </w:rPr>
          </w:pPr>
          <w:r w:rsidRPr="000A0625">
            <w:rPr>
              <w:b/>
            </w:rPr>
            <w:t>Pravilo donosi</w:t>
          </w:r>
        </w:p>
      </w:tc>
      <w:tc>
        <w:tcPr>
          <w:tcW w:w="2511" w:type="dxa"/>
          <w:vAlign w:val="center"/>
        </w:tcPr>
        <w:p w14:paraId="0609F28C" w14:textId="1C0AE465" w:rsidR="000A0625" w:rsidRPr="000A0625" w:rsidRDefault="000A0625" w:rsidP="000A0625">
          <w:pPr>
            <w:jc w:val="center"/>
            <w:rPr>
              <w:b/>
            </w:rPr>
          </w:pPr>
          <w:r w:rsidRPr="000A0625">
            <w:rPr>
              <w:b/>
            </w:rPr>
            <w:t>Ministar MP</w:t>
          </w:r>
          <w:r w:rsidR="00CE3825">
            <w:rPr>
              <w:b/>
            </w:rPr>
            <w:t>GI</w:t>
          </w:r>
        </w:p>
      </w:tc>
    </w:tr>
  </w:tbl>
  <w:p w14:paraId="75E4D33F" w14:textId="77777777" w:rsidR="009272AC" w:rsidRDefault="009272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4C43"/>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283"/>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7CA02616-E15E-432F-B55B-EA8048CD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2021-04-23T16:35:00Z</dcterms:created>
  <dcterms:modified xsi:type="dcterms:W3CDTF">2021-04-23T16:35:00Z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